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公示内容</w:t>
      </w:r>
    </w:p>
    <w:p>
      <w:pPr>
        <w:rPr>
          <w:rFonts w:hint="eastAsia"/>
          <w:b/>
          <w:bCs/>
          <w:sz w:val="21"/>
          <w:szCs w:val="21"/>
        </w:rPr>
      </w:pPr>
      <w:r>
        <w:rPr>
          <w:rFonts w:hint="eastAsia"/>
          <w:b/>
          <w:bCs/>
          <w:sz w:val="21"/>
          <w:szCs w:val="21"/>
        </w:rPr>
        <w:t>项目名称:</w:t>
      </w:r>
    </w:p>
    <w:p>
      <w:pPr>
        <w:rPr>
          <w:rFonts w:hint="eastAsia"/>
          <w:sz w:val="21"/>
          <w:szCs w:val="21"/>
        </w:rPr>
      </w:pPr>
      <w:r>
        <w:rPr>
          <w:rFonts w:hint="eastAsia"/>
          <w:sz w:val="21"/>
          <w:szCs w:val="21"/>
        </w:rPr>
        <w:t xml:space="preserve"> </w:t>
      </w:r>
      <w:r>
        <w:rPr>
          <w:rFonts w:hint="eastAsia"/>
          <w:sz w:val="21"/>
          <w:szCs w:val="21"/>
          <w:lang w:val="en-US" w:eastAsia="zh-CN"/>
        </w:rPr>
        <w:t xml:space="preserve">   </w:t>
      </w:r>
      <w:r>
        <w:rPr>
          <w:rFonts w:ascii="宋体" w:hAnsi="宋体"/>
          <w:sz w:val="21"/>
          <w:szCs w:val="21"/>
        </w:rPr>
        <w:t>沉浸式超现实数字会展呈现技术及创新应用</w:t>
      </w:r>
    </w:p>
    <w:p>
      <w:pPr>
        <w:rPr>
          <w:rFonts w:hint="eastAsia"/>
          <w:b/>
          <w:bCs/>
          <w:sz w:val="21"/>
          <w:szCs w:val="21"/>
        </w:rPr>
      </w:pPr>
      <w:r>
        <w:rPr>
          <w:rFonts w:hint="eastAsia"/>
          <w:b/>
          <w:bCs/>
          <w:sz w:val="21"/>
          <w:szCs w:val="21"/>
        </w:rPr>
        <w:t>候选单位：</w:t>
      </w:r>
    </w:p>
    <w:p>
      <w:pPr>
        <w:ind w:firstLine="420" w:firstLineChars="200"/>
        <w:rPr>
          <w:rFonts w:hint="eastAsia"/>
          <w:sz w:val="21"/>
          <w:szCs w:val="21"/>
        </w:rPr>
      </w:pPr>
      <w:r>
        <w:rPr>
          <w:rFonts w:ascii="宋体" w:hAnsi="宋体"/>
          <w:sz w:val="21"/>
          <w:szCs w:val="21"/>
        </w:rPr>
        <w:t>1、北京中关村国际会展运营管理有限公司;2、北京中科大洋科技发展股份有限公司;3、北京中科大洋信息技术有限公司</w:t>
      </w:r>
    </w:p>
    <w:p>
      <w:pPr>
        <w:jc w:val="both"/>
        <w:rPr>
          <w:rFonts w:hint="eastAsia"/>
          <w:b/>
          <w:bCs/>
          <w:sz w:val="21"/>
          <w:szCs w:val="21"/>
        </w:rPr>
      </w:pPr>
      <w:r>
        <w:rPr>
          <w:rFonts w:hint="eastAsia"/>
          <w:b/>
          <w:bCs/>
          <w:sz w:val="21"/>
          <w:szCs w:val="21"/>
        </w:rPr>
        <w:t>候选人：</w:t>
      </w:r>
    </w:p>
    <w:p>
      <w:pPr>
        <w:ind w:firstLine="420" w:firstLineChars="200"/>
        <w:jc w:val="both"/>
        <w:rPr>
          <w:rFonts w:hint="eastAsia"/>
          <w:sz w:val="21"/>
          <w:szCs w:val="21"/>
        </w:rPr>
      </w:pPr>
      <w:r>
        <w:rPr>
          <w:rFonts w:ascii="宋体" w:hAnsi="宋体"/>
          <w:sz w:val="21"/>
          <w:szCs w:val="21"/>
        </w:rPr>
        <w:t>1、裘里晶;2、朱江林;3、刘运红;4、康森;5、刘小瑾;6、代宇鹏;7、刘庆雨;8、郑智;9、徐若华;10、于斌;11、龚四平;12、李响;13、陈建华;14、安娜;15、葛蔓</w:t>
      </w:r>
    </w:p>
    <w:p>
      <w:pPr>
        <w:rPr>
          <w:rFonts w:hint="eastAsia"/>
          <w:b/>
          <w:bCs/>
          <w:sz w:val="21"/>
          <w:szCs w:val="21"/>
        </w:rPr>
      </w:pPr>
      <w:r>
        <w:rPr>
          <w:rFonts w:hint="eastAsia"/>
          <w:b/>
          <w:bCs/>
          <w:sz w:val="21"/>
          <w:szCs w:val="21"/>
        </w:rPr>
        <w:t>项目简介：</w:t>
      </w:r>
    </w:p>
    <w:p>
      <w:pPr>
        <w:ind w:firstLine="420" w:firstLineChars="200"/>
        <w:jc w:val="both"/>
        <w:rPr>
          <w:rFonts w:ascii="宋体" w:hAnsi="宋体"/>
          <w:sz w:val="21"/>
          <w:szCs w:val="21"/>
        </w:rPr>
      </w:pPr>
      <w:r>
        <w:rPr>
          <w:rFonts w:hint="eastAsia" w:ascii="宋体" w:hAnsi="宋体"/>
          <w:sz w:val="21"/>
          <w:szCs w:val="21"/>
          <w:lang w:val="en-US" w:eastAsia="zh-CN"/>
        </w:rPr>
        <w:t>1、</w:t>
      </w:r>
      <w:r>
        <w:rPr>
          <w:rFonts w:ascii="宋体" w:hAnsi="宋体"/>
          <w:sz w:val="21"/>
          <w:szCs w:val="21"/>
        </w:rPr>
        <w:t>项目研究的目的意义</w:t>
      </w:r>
    </w:p>
    <w:p>
      <w:pPr>
        <w:ind w:firstLine="420" w:firstLineChars="200"/>
        <w:jc w:val="both"/>
        <w:rPr>
          <w:rFonts w:ascii="宋体" w:hAnsi="宋体"/>
          <w:sz w:val="21"/>
          <w:szCs w:val="21"/>
        </w:rPr>
      </w:pPr>
      <w:r>
        <w:rPr>
          <w:rFonts w:ascii="宋体" w:hAnsi="宋体"/>
          <w:sz w:val="21"/>
          <w:szCs w:val="21"/>
        </w:rPr>
        <w:t>新冠肺炎疫情席卷全球，对国际会展行业带来严重打击。随着疫情防控常态化，外宾入境参会极其困难，不仅在防疫政策上受到限制，在时间和经济成本上也不断增高，极大程度地影响了国际交流合作。</w:t>
      </w:r>
    </w:p>
    <w:p>
      <w:pPr>
        <w:ind w:firstLine="420" w:firstLineChars="200"/>
        <w:jc w:val="both"/>
        <w:rPr>
          <w:rFonts w:ascii="宋体" w:hAnsi="宋体"/>
          <w:sz w:val="21"/>
          <w:szCs w:val="21"/>
        </w:rPr>
      </w:pPr>
      <w:r>
        <w:rPr>
          <w:rFonts w:ascii="宋体" w:hAnsi="宋体"/>
          <w:sz w:val="21"/>
          <w:szCs w:val="21"/>
        </w:rPr>
        <w:t>中关村论坛是“面向全球科技创新交流合作的国家级平台”。为应对疫情防控形势下国际会展活动组织难、海外嘉宾参会难、原有视频会议体验差等问题，按照北京市委市政府对于以线上线下结合方式办好中关村论坛的要求，北京中关村国际会展运营管理有限公司联合北京中科大洋科技发展股份有限公司、北京中科大洋信息技术有限公司合作开发了沉浸式超现实数字会展呈现技术。</w:t>
      </w:r>
    </w:p>
    <w:p>
      <w:pPr>
        <w:ind w:firstLine="420" w:firstLineChars="200"/>
        <w:jc w:val="both"/>
        <w:rPr>
          <w:rFonts w:ascii="宋体" w:hAnsi="宋体"/>
          <w:sz w:val="21"/>
          <w:szCs w:val="21"/>
        </w:rPr>
      </w:pPr>
      <w:r>
        <w:rPr>
          <w:rFonts w:hint="eastAsia" w:ascii="宋体" w:hAnsi="宋体"/>
          <w:sz w:val="21"/>
          <w:szCs w:val="21"/>
          <w:lang w:val="en-US" w:eastAsia="zh-CN"/>
        </w:rPr>
        <w:t>2、</w:t>
      </w:r>
      <w:r>
        <w:rPr>
          <w:rFonts w:ascii="宋体" w:hAnsi="宋体"/>
          <w:sz w:val="21"/>
          <w:szCs w:val="21"/>
        </w:rPr>
        <w:t>主要技术创新点</w:t>
      </w:r>
    </w:p>
    <w:p>
      <w:pPr>
        <w:ind w:firstLine="420" w:firstLineChars="200"/>
        <w:jc w:val="both"/>
        <w:rPr>
          <w:rFonts w:ascii="宋体" w:hAnsi="宋体"/>
          <w:sz w:val="21"/>
          <w:szCs w:val="21"/>
        </w:rPr>
      </w:pPr>
      <w:r>
        <w:rPr>
          <w:rFonts w:ascii="宋体" w:hAnsi="宋体"/>
          <w:sz w:val="21"/>
          <w:szCs w:val="21"/>
        </w:rPr>
        <w:t>IP化导播切换系统：采用先进的CPU+GPU+FPGA协同运算的硬件架构；支持多制式信号的处理和几十路信号叠加、3D字幕及包装效果的叠加；集成智能语音识别和语义分析。</w:t>
      </w:r>
    </w:p>
    <w:p>
      <w:pPr>
        <w:ind w:firstLine="420" w:firstLineChars="200"/>
        <w:jc w:val="both"/>
        <w:rPr>
          <w:rFonts w:ascii="宋体" w:hAnsi="宋体"/>
          <w:sz w:val="21"/>
          <w:szCs w:val="21"/>
        </w:rPr>
      </w:pPr>
      <w:r>
        <w:rPr>
          <w:rFonts w:ascii="宋体" w:hAnsi="宋体"/>
          <w:sz w:val="21"/>
          <w:szCs w:val="21"/>
        </w:rPr>
        <w:t>虚拟演播发布系统：轻量化4K eMagic虚拟演播设备，实现视频虚实结合制作；产品形态为软件+4K板卡+专业服务器，一体化集成虚拟、切换台、调音台、录制等功能；采用自主知识产权板卡、最新DirectX11渲染平台，整体性能领先于国内外同类产品。</w:t>
      </w:r>
    </w:p>
    <w:p>
      <w:pPr>
        <w:ind w:firstLine="420" w:firstLineChars="200"/>
        <w:jc w:val="both"/>
        <w:rPr>
          <w:rFonts w:ascii="宋体" w:hAnsi="宋体"/>
          <w:sz w:val="21"/>
          <w:szCs w:val="21"/>
        </w:rPr>
      </w:pPr>
      <w:r>
        <w:rPr>
          <w:rFonts w:ascii="宋体" w:hAnsi="宋体"/>
          <w:sz w:val="21"/>
          <w:szCs w:val="21"/>
        </w:rPr>
        <w:t>视频快编系统：提供BS非编制作生产环境，完全轻量结构；无需GPU，适配任意通用硬件平台；支持帧精度编辑，多层编辑。</w:t>
      </w:r>
    </w:p>
    <w:p>
      <w:pPr>
        <w:ind w:firstLine="420" w:firstLineChars="200"/>
        <w:jc w:val="both"/>
        <w:rPr>
          <w:rFonts w:ascii="宋体" w:hAnsi="宋体"/>
          <w:sz w:val="21"/>
          <w:szCs w:val="21"/>
        </w:rPr>
      </w:pPr>
      <w:r>
        <w:rPr>
          <w:rFonts w:ascii="宋体" w:hAnsi="宋体"/>
          <w:sz w:val="21"/>
          <w:szCs w:val="21"/>
        </w:rPr>
        <w:t>超低延时视音频传输系统：覆盖全球40多个国家，延时低于200ms；抗丢包率超过80%、抗网络抖动超过1000ms，在弱网环境下，仍然能够提供高质量的音视频通信。</w:t>
      </w:r>
    </w:p>
    <w:p>
      <w:pPr>
        <w:ind w:firstLine="420" w:firstLineChars="200"/>
        <w:jc w:val="both"/>
        <w:rPr>
          <w:rFonts w:ascii="宋体" w:hAnsi="宋体"/>
          <w:sz w:val="21"/>
          <w:szCs w:val="21"/>
        </w:rPr>
      </w:pPr>
      <w:r>
        <w:rPr>
          <w:rFonts w:ascii="宋体" w:hAnsi="宋体"/>
          <w:sz w:val="21"/>
          <w:szCs w:val="21"/>
        </w:rPr>
        <w:t>融媒体发布管控矩阵：创新点主要体现在业务模式、业务管理能力、大数据挖掘与分析、系统集成设计等方面。</w:t>
      </w:r>
    </w:p>
    <w:p>
      <w:pPr>
        <w:ind w:firstLine="420" w:firstLineChars="200"/>
        <w:jc w:val="both"/>
        <w:rPr>
          <w:rFonts w:ascii="宋体" w:hAnsi="宋体"/>
          <w:sz w:val="21"/>
          <w:szCs w:val="21"/>
        </w:rPr>
      </w:pPr>
      <w:r>
        <w:rPr>
          <w:rFonts w:ascii="宋体" w:hAnsi="宋体"/>
          <w:sz w:val="21"/>
          <w:szCs w:val="21"/>
        </w:rPr>
        <w:t>发布管控矩阵：面向新媒体发布内容管理和提供有效控制辅助的管理型系统，目前国内还没有覆盖相同业务范围的同类产品。</w:t>
      </w:r>
    </w:p>
    <w:p>
      <w:pPr>
        <w:ind w:firstLine="420" w:firstLineChars="200"/>
        <w:jc w:val="both"/>
        <w:rPr>
          <w:rFonts w:ascii="宋体" w:hAnsi="宋体"/>
          <w:sz w:val="21"/>
          <w:szCs w:val="21"/>
        </w:rPr>
      </w:pPr>
      <w:r>
        <w:rPr>
          <w:rFonts w:hint="eastAsia" w:ascii="宋体" w:hAnsi="宋体"/>
          <w:sz w:val="21"/>
          <w:szCs w:val="21"/>
          <w:lang w:val="en-US" w:eastAsia="zh-CN"/>
        </w:rPr>
        <w:t>3、</w:t>
      </w:r>
      <w:r>
        <w:rPr>
          <w:rFonts w:ascii="宋体" w:hAnsi="宋体"/>
          <w:sz w:val="21"/>
          <w:szCs w:val="21"/>
        </w:rPr>
        <w:t>成果价值</w:t>
      </w:r>
    </w:p>
    <w:p>
      <w:pPr>
        <w:ind w:firstLine="420" w:firstLineChars="200"/>
        <w:jc w:val="both"/>
        <w:rPr>
          <w:rFonts w:ascii="宋体" w:hAnsi="宋体"/>
          <w:sz w:val="21"/>
          <w:szCs w:val="21"/>
        </w:rPr>
      </w:pPr>
      <w:r>
        <w:rPr>
          <w:rFonts w:ascii="宋体" w:hAnsi="宋体"/>
          <w:sz w:val="21"/>
          <w:szCs w:val="21"/>
        </w:rPr>
        <w:t>沉浸式超现实数字会展呈现技术成功应用于2020、2021中关村论坛，单届论坛视频观看量达1.5亿人次，话题阅读量超12.4亿人次，该技术使海外远程演讲嘉宾如同亲临活动现场，达到“人从画中来”的效果，同时极大地提升了线上观众的参会效果，助力中关村论坛打造云上论坛标杆。同时，联手央视总台多次将该技术服务于中国国际进口博览会、东京奥运会、2022北京冬奥会等多项国家、国际级大型展会、活动，填补了大型会展活动集电视级高质量直播、自主可控远程连线、虚拟演播及媒体传播等综合平台需求的空白，未来也将通过长期服务于中关村论坛等国家级会展活动，助力北京市“两区”、“三平台”建设和国际科技创新中心建设。</w:t>
      </w:r>
    </w:p>
    <w:p>
      <w:pPr>
        <w:ind w:firstLine="420" w:firstLineChars="200"/>
        <w:jc w:val="both"/>
        <w:rPr>
          <w:rFonts w:ascii="宋体" w:hAnsi="宋体"/>
          <w:sz w:val="21"/>
          <w:szCs w:val="21"/>
        </w:rPr>
      </w:pPr>
    </w:p>
    <w:p>
      <w:pPr>
        <w:rPr>
          <w:rFonts w:hint="eastAsia"/>
          <w:sz w:val="21"/>
          <w:szCs w:val="21"/>
        </w:rPr>
      </w:pPr>
    </w:p>
    <w:p>
      <w:pPr>
        <w:rPr>
          <w:rFonts w:hint="eastAsia"/>
          <w:b/>
          <w:bCs/>
          <w:sz w:val="21"/>
          <w:szCs w:val="21"/>
          <w:lang w:val="en-US" w:eastAsia="zh-CN"/>
        </w:rPr>
      </w:pPr>
      <w:r>
        <w:rPr>
          <w:rFonts w:hint="eastAsia"/>
          <w:b/>
          <w:bCs/>
          <w:sz w:val="21"/>
          <w:szCs w:val="21"/>
          <w:lang w:val="en-US" w:eastAsia="zh-CN"/>
        </w:rPr>
        <w:t>项目相关知识产权：</w:t>
      </w:r>
    </w:p>
    <w:p>
      <w:pPr>
        <w:rPr>
          <w:rFonts w:hint="eastAsia"/>
          <w:b/>
          <w:bCs/>
          <w:sz w:val="21"/>
          <w:szCs w:val="21"/>
          <w:lang w:val="en-US" w:eastAsia="zh-CN"/>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
        <w:gridCol w:w="1913"/>
        <w:gridCol w:w="5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988" w:type="dxa"/>
            <w:noWrap w:val="0"/>
            <w:vAlign w:val="center"/>
          </w:tcPr>
          <w:p>
            <w:pPr>
              <w:adjustRightInd w:val="0"/>
              <w:snapToGrid w:val="0"/>
              <w:jc w:val="center"/>
              <w:rPr>
                <w:rFonts w:hint="eastAsia"/>
                <w:b/>
                <w:color w:val="000000"/>
                <w:sz w:val="21"/>
                <w:szCs w:val="21"/>
              </w:rPr>
            </w:pPr>
            <w:r>
              <w:rPr>
                <w:rFonts w:hint="eastAsia"/>
                <w:b/>
                <w:color w:val="000000"/>
                <w:sz w:val="21"/>
                <w:szCs w:val="21"/>
              </w:rPr>
              <w:t>序号</w:t>
            </w:r>
          </w:p>
        </w:tc>
        <w:tc>
          <w:tcPr>
            <w:tcW w:w="1913" w:type="dxa"/>
            <w:noWrap w:val="0"/>
            <w:vAlign w:val="center"/>
          </w:tcPr>
          <w:p>
            <w:pPr>
              <w:adjustRightInd w:val="0"/>
              <w:snapToGrid w:val="0"/>
              <w:jc w:val="center"/>
              <w:rPr>
                <w:b/>
                <w:color w:val="000000"/>
                <w:sz w:val="21"/>
                <w:szCs w:val="21"/>
              </w:rPr>
            </w:pPr>
            <w:r>
              <w:rPr>
                <w:b/>
                <w:color w:val="000000"/>
                <w:sz w:val="21"/>
                <w:szCs w:val="21"/>
              </w:rPr>
              <w:t>知识产权</w:t>
            </w:r>
            <w:r>
              <w:rPr>
                <w:rFonts w:hint="eastAsia"/>
                <w:b/>
                <w:color w:val="000000"/>
                <w:sz w:val="21"/>
                <w:szCs w:val="21"/>
              </w:rPr>
              <w:t>（标准规范）</w:t>
            </w:r>
            <w:r>
              <w:rPr>
                <w:b/>
                <w:color w:val="000000"/>
                <w:sz w:val="21"/>
                <w:szCs w:val="21"/>
              </w:rPr>
              <w:t>类别</w:t>
            </w:r>
          </w:p>
        </w:tc>
        <w:tc>
          <w:tcPr>
            <w:tcW w:w="5141" w:type="dxa"/>
            <w:noWrap w:val="0"/>
            <w:vAlign w:val="center"/>
          </w:tcPr>
          <w:p>
            <w:pPr>
              <w:adjustRightInd w:val="0"/>
              <w:snapToGrid w:val="0"/>
              <w:jc w:val="center"/>
              <w:rPr>
                <w:b/>
                <w:color w:val="000000"/>
                <w:sz w:val="21"/>
                <w:szCs w:val="21"/>
              </w:rPr>
            </w:pPr>
            <w:r>
              <w:rPr>
                <w:b/>
                <w:color w:val="000000"/>
                <w:sz w:val="21"/>
                <w:szCs w:val="21"/>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1</w:t>
            </w:r>
          </w:p>
        </w:tc>
        <w:tc>
          <w:tcPr>
            <w:tcW w:w="1913" w:type="dxa"/>
            <w:noWrap w:val="0"/>
            <w:vAlign w:val="center"/>
          </w:tcPr>
          <w:p>
            <w:pPr>
              <w:jc w:val="center"/>
              <w:rPr>
                <w:color w:val="000000"/>
                <w:sz w:val="21"/>
                <w:szCs w:val="21"/>
              </w:rPr>
            </w:pPr>
            <w:r>
              <w:rPr>
                <w:rFonts w:ascii="宋体" w:hAnsi="宋体"/>
                <w:sz w:val="21"/>
                <w:szCs w:val="21"/>
              </w:rPr>
              <w:t>发明专利权</w:t>
            </w:r>
          </w:p>
        </w:tc>
        <w:tc>
          <w:tcPr>
            <w:tcW w:w="5141" w:type="dxa"/>
            <w:noWrap w:val="0"/>
            <w:vAlign w:val="center"/>
          </w:tcPr>
          <w:p>
            <w:pPr>
              <w:rPr>
                <w:color w:val="000000"/>
                <w:sz w:val="21"/>
                <w:szCs w:val="21"/>
              </w:rPr>
            </w:pPr>
            <w:r>
              <w:rPr>
                <w:rFonts w:ascii="宋体" w:hAnsi="宋体"/>
                <w:sz w:val="21"/>
                <w:szCs w:val="21"/>
              </w:rPr>
              <w:t>一种面向实时应用的视音频数据网络传输系统和方法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2</w:t>
            </w:r>
          </w:p>
        </w:tc>
        <w:tc>
          <w:tcPr>
            <w:tcW w:w="1913" w:type="dxa"/>
            <w:noWrap w:val="0"/>
            <w:vAlign w:val="center"/>
          </w:tcPr>
          <w:p>
            <w:pPr>
              <w:jc w:val="center"/>
              <w:rPr>
                <w:color w:val="000000"/>
                <w:sz w:val="21"/>
                <w:szCs w:val="21"/>
              </w:rPr>
            </w:pPr>
            <w:r>
              <w:rPr>
                <w:rFonts w:ascii="宋体" w:hAnsi="宋体"/>
                <w:sz w:val="21"/>
                <w:szCs w:val="21"/>
              </w:rPr>
              <w:t>计算机软件著作权</w:t>
            </w:r>
          </w:p>
        </w:tc>
        <w:tc>
          <w:tcPr>
            <w:tcW w:w="5141" w:type="dxa"/>
            <w:noWrap w:val="0"/>
            <w:vAlign w:val="center"/>
          </w:tcPr>
          <w:p>
            <w:pPr>
              <w:rPr>
                <w:color w:val="000000"/>
                <w:sz w:val="21"/>
                <w:szCs w:val="21"/>
              </w:rPr>
            </w:pPr>
            <w:r>
              <w:rPr>
                <w:rFonts w:ascii="宋体" w:hAnsi="宋体"/>
                <w:sz w:val="21"/>
                <w:szCs w:val="21"/>
              </w:rPr>
              <w:t>沉浸式超现实数字会展呈现系统V1.0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3</w:t>
            </w:r>
          </w:p>
        </w:tc>
        <w:tc>
          <w:tcPr>
            <w:tcW w:w="1913" w:type="dxa"/>
            <w:noWrap w:val="0"/>
            <w:vAlign w:val="center"/>
          </w:tcPr>
          <w:p>
            <w:pPr>
              <w:jc w:val="center"/>
              <w:rPr>
                <w:color w:val="000000"/>
                <w:sz w:val="21"/>
                <w:szCs w:val="21"/>
              </w:rPr>
            </w:pPr>
            <w:r>
              <w:rPr>
                <w:rFonts w:ascii="宋体" w:hAnsi="宋体"/>
                <w:sz w:val="21"/>
                <w:szCs w:val="21"/>
              </w:rPr>
              <w:t>计算机软件著作权</w:t>
            </w:r>
          </w:p>
        </w:tc>
        <w:tc>
          <w:tcPr>
            <w:tcW w:w="5141" w:type="dxa"/>
            <w:noWrap w:val="0"/>
            <w:vAlign w:val="center"/>
          </w:tcPr>
          <w:p>
            <w:pPr>
              <w:rPr>
                <w:color w:val="000000"/>
                <w:sz w:val="21"/>
                <w:szCs w:val="21"/>
              </w:rPr>
            </w:pPr>
            <w:r>
              <w:rPr>
                <w:rFonts w:ascii="宋体" w:hAnsi="宋体"/>
                <w:sz w:val="21"/>
                <w:szCs w:val="21"/>
              </w:rPr>
              <w:t>云上MR全景论坛系统V1.0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4</w:t>
            </w:r>
          </w:p>
        </w:tc>
        <w:tc>
          <w:tcPr>
            <w:tcW w:w="1913" w:type="dxa"/>
            <w:noWrap w:val="0"/>
            <w:vAlign w:val="center"/>
          </w:tcPr>
          <w:p>
            <w:pPr>
              <w:jc w:val="center"/>
              <w:rPr>
                <w:color w:val="000000"/>
                <w:sz w:val="21"/>
                <w:szCs w:val="21"/>
              </w:rPr>
            </w:pPr>
            <w:r>
              <w:rPr>
                <w:rFonts w:ascii="宋体" w:hAnsi="宋体"/>
                <w:sz w:val="21"/>
                <w:szCs w:val="21"/>
              </w:rPr>
              <w:t>计算机软件著作权</w:t>
            </w:r>
          </w:p>
        </w:tc>
        <w:tc>
          <w:tcPr>
            <w:tcW w:w="5141" w:type="dxa"/>
            <w:noWrap w:val="0"/>
            <w:vAlign w:val="center"/>
          </w:tcPr>
          <w:p>
            <w:pPr>
              <w:rPr>
                <w:color w:val="000000"/>
                <w:sz w:val="21"/>
                <w:szCs w:val="21"/>
              </w:rPr>
            </w:pPr>
            <w:r>
              <w:rPr>
                <w:rFonts w:ascii="宋体" w:hAnsi="宋体"/>
                <w:sz w:val="21"/>
                <w:szCs w:val="21"/>
              </w:rPr>
              <w:t>中关村国际会展会议云上论坛直播平台V1.0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5</w:t>
            </w:r>
          </w:p>
        </w:tc>
        <w:tc>
          <w:tcPr>
            <w:tcW w:w="1913" w:type="dxa"/>
            <w:noWrap w:val="0"/>
            <w:vAlign w:val="center"/>
          </w:tcPr>
          <w:p>
            <w:pPr>
              <w:jc w:val="center"/>
              <w:rPr>
                <w:color w:val="000000"/>
                <w:sz w:val="21"/>
                <w:szCs w:val="21"/>
              </w:rPr>
            </w:pPr>
            <w:r>
              <w:rPr>
                <w:rFonts w:ascii="宋体" w:hAnsi="宋体"/>
                <w:sz w:val="21"/>
                <w:szCs w:val="21"/>
              </w:rPr>
              <w:t>计算机软件著作权</w:t>
            </w:r>
          </w:p>
        </w:tc>
        <w:tc>
          <w:tcPr>
            <w:tcW w:w="5141" w:type="dxa"/>
            <w:noWrap w:val="0"/>
            <w:vAlign w:val="center"/>
          </w:tcPr>
          <w:p>
            <w:pPr>
              <w:rPr>
                <w:color w:val="000000"/>
                <w:sz w:val="21"/>
                <w:szCs w:val="21"/>
              </w:rPr>
            </w:pPr>
            <w:r>
              <w:rPr>
                <w:rFonts w:ascii="宋体" w:hAnsi="宋体"/>
                <w:sz w:val="21"/>
                <w:szCs w:val="21"/>
              </w:rPr>
              <w:t>中关村国际会展会议远程视频连线系统V1.0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6</w:t>
            </w:r>
          </w:p>
        </w:tc>
        <w:tc>
          <w:tcPr>
            <w:tcW w:w="1913" w:type="dxa"/>
            <w:noWrap w:val="0"/>
            <w:vAlign w:val="center"/>
          </w:tcPr>
          <w:p>
            <w:pPr>
              <w:jc w:val="center"/>
              <w:rPr>
                <w:color w:val="000000"/>
                <w:sz w:val="21"/>
                <w:szCs w:val="21"/>
              </w:rPr>
            </w:pPr>
            <w:r>
              <w:rPr>
                <w:rFonts w:ascii="宋体" w:hAnsi="宋体"/>
                <w:sz w:val="21"/>
                <w:szCs w:val="21"/>
              </w:rPr>
              <w:t>计算机软件著作权</w:t>
            </w:r>
          </w:p>
        </w:tc>
        <w:tc>
          <w:tcPr>
            <w:tcW w:w="5141" w:type="dxa"/>
            <w:noWrap w:val="0"/>
            <w:vAlign w:val="center"/>
          </w:tcPr>
          <w:p>
            <w:pPr>
              <w:rPr>
                <w:color w:val="000000"/>
                <w:sz w:val="21"/>
                <w:szCs w:val="21"/>
              </w:rPr>
            </w:pPr>
            <w:r>
              <w:rPr>
                <w:rFonts w:ascii="宋体" w:hAnsi="宋体"/>
                <w:sz w:val="21"/>
                <w:szCs w:val="21"/>
              </w:rPr>
              <w:t>中关村国际会展会议大数据可视化分析平台V1.0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7</w:t>
            </w:r>
          </w:p>
        </w:tc>
        <w:tc>
          <w:tcPr>
            <w:tcW w:w="1913" w:type="dxa"/>
            <w:noWrap w:val="0"/>
            <w:vAlign w:val="center"/>
          </w:tcPr>
          <w:p>
            <w:pPr>
              <w:jc w:val="center"/>
              <w:rPr>
                <w:color w:val="000000"/>
                <w:sz w:val="21"/>
                <w:szCs w:val="21"/>
              </w:rPr>
            </w:pPr>
            <w:r>
              <w:rPr>
                <w:rFonts w:ascii="宋体" w:hAnsi="宋体"/>
                <w:sz w:val="21"/>
                <w:szCs w:val="21"/>
              </w:rPr>
              <w:t>计算机软件著作权</w:t>
            </w:r>
          </w:p>
        </w:tc>
        <w:tc>
          <w:tcPr>
            <w:tcW w:w="5141" w:type="dxa"/>
            <w:noWrap w:val="0"/>
            <w:vAlign w:val="center"/>
          </w:tcPr>
          <w:p>
            <w:pPr>
              <w:rPr>
                <w:color w:val="000000"/>
                <w:sz w:val="21"/>
                <w:szCs w:val="21"/>
              </w:rPr>
            </w:pPr>
            <w:r>
              <w:rPr>
                <w:rFonts w:ascii="宋体" w:hAnsi="宋体"/>
                <w:sz w:val="21"/>
                <w:szCs w:val="21"/>
              </w:rPr>
              <w:t>大洋金时全能机系统 [简称: eStudio] V1.0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8</w:t>
            </w:r>
          </w:p>
        </w:tc>
        <w:tc>
          <w:tcPr>
            <w:tcW w:w="1913" w:type="dxa"/>
            <w:noWrap w:val="0"/>
            <w:vAlign w:val="center"/>
          </w:tcPr>
          <w:p>
            <w:pPr>
              <w:jc w:val="center"/>
              <w:rPr>
                <w:color w:val="000000"/>
                <w:sz w:val="21"/>
                <w:szCs w:val="21"/>
              </w:rPr>
            </w:pPr>
            <w:r>
              <w:rPr>
                <w:rFonts w:ascii="宋体" w:hAnsi="宋体"/>
                <w:sz w:val="21"/>
                <w:szCs w:val="21"/>
              </w:rPr>
              <w:t>计算机软件著作权</w:t>
            </w:r>
          </w:p>
        </w:tc>
        <w:tc>
          <w:tcPr>
            <w:tcW w:w="5141" w:type="dxa"/>
            <w:noWrap w:val="0"/>
            <w:vAlign w:val="center"/>
          </w:tcPr>
          <w:p>
            <w:pPr>
              <w:rPr>
                <w:color w:val="000000"/>
                <w:sz w:val="21"/>
                <w:szCs w:val="21"/>
              </w:rPr>
            </w:pPr>
            <w:r>
              <w:rPr>
                <w:rFonts w:ascii="宋体" w:hAnsi="宋体"/>
                <w:sz w:val="21"/>
                <w:szCs w:val="21"/>
              </w:rPr>
              <w:t>大洋金彩虚拟演播室系统 [简称: eMagic] V1.0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9</w:t>
            </w:r>
          </w:p>
        </w:tc>
        <w:tc>
          <w:tcPr>
            <w:tcW w:w="1913" w:type="dxa"/>
            <w:noWrap w:val="0"/>
            <w:vAlign w:val="center"/>
          </w:tcPr>
          <w:p>
            <w:pPr>
              <w:jc w:val="center"/>
              <w:rPr>
                <w:color w:val="000000"/>
                <w:sz w:val="21"/>
                <w:szCs w:val="21"/>
              </w:rPr>
            </w:pPr>
            <w:r>
              <w:rPr>
                <w:rFonts w:ascii="宋体" w:hAnsi="宋体"/>
                <w:sz w:val="21"/>
                <w:szCs w:val="21"/>
              </w:rPr>
              <w:t>计算机软件著作权</w:t>
            </w:r>
          </w:p>
        </w:tc>
        <w:tc>
          <w:tcPr>
            <w:tcW w:w="5141" w:type="dxa"/>
            <w:noWrap w:val="0"/>
            <w:vAlign w:val="center"/>
          </w:tcPr>
          <w:p>
            <w:pPr>
              <w:rPr>
                <w:color w:val="000000"/>
                <w:sz w:val="21"/>
                <w:szCs w:val="21"/>
              </w:rPr>
            </w:pPr>
            <w:r>
              <w:rPr>
                <w:rFonts w:ascii="宋体" w:hAnsi="宋体"/>
                <w:sz w:val="21"/>
                <w:szCs w:val="21"/>
              </w:rPr>
              <w:t>大洋演播室图文包装系统 [简称: DAURIC Live Graphics] V3.0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988" w:type="dxa"/>
            <w:noWrap w:val="0"/>
            <w:vAlign w:val="center"/>
          </w:tcPr>
          <w:p>
            <w:pPr>
              <w:jc w:val="center"/>
              <w:rPr>
                <w:rFonts w:hint="eastAsia"/>
                <w:color w:val="000000"/>
                <w:sz w:val="21"/>
                <w:szCs w:val="21"/>
              </w:rPr>
            </w:pPr>
            <w:r>
              <w:rPr>
                <w:rFonts w:ascii="宋体" w:hAnsi="宋体"/>
                <w:sz w:val="21"/>
                <w:szCs w:val="21"/>
              </w:rPr>
              <w:t>10</w:t>
            </w:r>
          </w:p>
        </w:tc>
        <w:tc>
          <w:tcPr>
            <w:tcW w:w="1913" w:type="dxa"/>
            <w:noWrap w:val="0"/>
            <w:vAlign w:val="center"/>
          </w:tcPr>
          <w:p>
            <w:pPr>
              <w:jc w:val="center"/>
              <w:rPr>
                <w:color w:val="000000"/>
                <w:sz w:val="21"/>
                <w:szCs w:val="21"/>
              </w:rPr>
            </w:pPr>
            <w:r>
              <w:rPr>
                <w:rFonts w:ascii="宋体" w:hAnsi="宋体"/>
                <w:sz w:val="21"/>
                <w:szCs w:val="21"/>
              </w:rPr>
              <w:t>计算机软件著作权</w:t>
            </w:r>
          </w:p>
        </w:tc>
        <w:tc>
          <w:tcPr>
            <w:tcW w:w="5141" w:type="dxa"/>
            <w:noWrap w:val="0"/>
            <w:vAlign w:val="center"/>
          </w:tcPr>
          <w:p>
            <w:pPr>
              <w:rPr>
                <w:color w:val="000000"/>
                <w:sz w:val="21"/>
                <w:szCs w:val="21"/>
              </w:rPr>
            </w:pPr>
            <w:r>
              <w:rPr>
                <w:rFonts w:ascii="宋体" w:hAnsi="宋体"/>
                <w:sz w:val="21"/>
                <w:szCs w:val="21"/>
              </w:rPr>
              <w:t>云网通软件 [简称: Cloud Netcom] V1.0</w:t>
            </w:r>
          </w:p>
        </w:tc>
      </w:tr>
    </w:tbl>
    <w:p>
      <w:pPr>
        <w:rPr>
          <w:rFonts w:hint="eastAsia"/>
          <w:sz w:val="21"/>
          <w:szCs w:val="21"/>
          <w:lang w:val="en-US" w:eastAsia="zh-CN"/>
        </w:rPr>
      </w:pPr>
    </w:p>
    <w:p>
      <w:pPr>
        <w:rPr>
          <w:rFonts w:hint="default"/>
          <w:sz w:val="21"/>
          <w:szCs w:val="21"/>
          <w:lang w:val="en-US" w:eastAsia="zh-CN"/>
        </w:rPr>
      </w:pPr>
    </w:p>
    <w:p>
      <w:pPr>
        <w:rPr>
          <w:rFonts w:hint="eastAsia"/>
          <w:sz w:val="21"/>
          <w:szCs w:val="21"/>
        </w:rPr>
      </w:pPr>
    </w:p>
    <w:p>
      <w:pPr>
        <w:rPr>
          <w:rFonts w:hint="eastAsia"/>
          <w:sz w:val="21"/>
          <w:szCs w:val="21"/>
        </w:rPr>
      </w:pPr>
    </w:p>
    <w:p>
      <w:pPr>
        <w:widowControl/>
        <w:spacing w:before="150" w:line="420" w:lineRule="atLeast"/>
        <w:ind w:firstLine="480"/>
        <w:jc w:val="right"/>
        <w:rPr>
          <w:rFonts w:hint="eastAsia" w:ascii="宋体" w:hAnsi="宋体"/>
          <w:sz w:val="21"/>
          <w:szCs w:val="21"/>
          <w:lang w:val="en-US" w:eastAsia="zh-CN"/>
        </w:rPr>
      </w:pPr>
      <w:r>
        <w:rPr>
          <w:rFonts w:hint="eastAsia"/>
          <w:sz w:val="21"/>
          <w:szCs w:val="21"/>
        </w:rPr>
        <w:t xml:space="preserve">               </w:t>
      </w:r>
      <w:r>
        <w:rPr>
          <w:rFonts w:hint="eastAsia" w:ascii="宋体" w:hAnsi="宋体"/>
          <w:sz w:val="21"/>
          <w:szCs w:val="21"/>
        </w:rPr>
        <w:t xml:space="preserve"> 公示单位：    </w:t>
      </w:r>
      <w:r>
        <w:rPr>
          <w:rFonts w:hint="eastAsia" w:ascii="宋体" w:hAnsi="宋体"/>
          <w:sz w:val="21"/>
          <w:szCs w:val="21"/>
          <w:lang w:val="en-US" w:eastAsia="zh-CN"/>
        </w:rPr>
        <w:t>北京中科大洋科技发展股份有限公司</w:t>
      </w:r>
    </w:p>
    <w:p>
      <w:pPr>
        <w:widowControl/>
        <w:spacing w:before="150" w:line="420" w:lineRule="atLeast"/>
        <w:ind w:firstLine="480"/>
        <w:jc w:val="right"/>
        <w:rPr>
          <w:rFonts w:hint="default" w:ascii="宋体" w:hAnsi="宋体"/>
          <w:sz w:val="21"/>
          <w:szCs w:val="21"/>
          <w:lang w:val="en-US" w:eastAsia="zh-CN"/>
        </w:rPr>
      </w:pPr>
      <w:r>
        <w:rPr>
          <w:rFonts w:hint="eastAsia" w:ascii="宋体" w:hAnsi="宋体"/>
          <w:sz w:val="21"/>
          <w:szCs w:val="21"/>
          <w:lang w:val="en-US" w:eastAsia="zh-CN"/>
        </w:rPr>
        <w:t>北京中科大洋信息技术有限公司</w:t>
      </w:r>
    </w:p>
    <w:p>
      <w:pPr>
        <w:ind w:left="5880" w:hanging="5880" w:hangingChars="2800"/>
        <w:rPr>
          <w:rFonts w:hint="eastAsia" w:ascii="宋体" w:hAnsi="宋体"/>
          <w:sz w:val="21"/>
          <w:szCs w:val="21"/>
          <w:lang w:val="en-US" w:eastAsia="zh-CN"/>
        </w:rPr>
      </w:pPr>
      <w:r>
        <w:rPr>
          <w:rFonts w:hint="eastAsia" w:ascii="宋体" w:hAnsi="宋体"/>
          <w:sz w:val="21"/>
          <w:szCs w:val="21"/>
        </w:rPr>
        <w:t xml:space="preserve">                                </w:t>
      </w:r>
      <w:r>
        <w:rPr>
          <w:rFonts w:hint="eastAsia" w:ascii="宋体" w:hAnsi="宋体"/>
          <w:sz w:val="21"/>
          <w:szCs w:val="21"/>
          <w:lang w:val="en-US" w:eastAsia="zh-CN"/>
        </w:rPr>
        <w:t xml:space="preserve">                      </w:t>
      </w:r>
    </w:p>
    <w:p>
      <w:pPr>
        <w:ind w:left="5880" w:leftChars="2800" w:firstLine="840" w:firstLineChars="400"/>
        <w:rPr>
          <w:rFonts w:hint="eastAsia" w:ascii="宋体" w:hAnsi="宋体"/>
          <w:sz w:val="21"/>
          <w:szCs w:val="21"/>
        </w:rPr>
      </w:pPr>
      <w:bookmarkStart w:id="0" w:name="_GoBack"/>
      <w:bookmarkEnd w:id="0"/>
      <w:r>
        <w:rPr>
          <w:rFonts w:hint="eastAsia" w:ascii="宋体" w:hAnsi="宋体"/>
          <w:sz w:val="21"/>
          <w:szCs w:val="21"/>
        </w:rPr>
        <w:t>20</w:t>
      </w:r>
      <w:r>
        <w:rPr>
          <w:rFonts w:hint="eastAsia" w:ascii="宋体" w:hAnsi="宋体"/>
          <w:sz w:val="21"/>
          <w:szCs w:val="21"/>
          <w:lang w:val="en-US" w:eastAsia="zh-CN"/>
        </w:rPr>
        <w:t>22</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28</w:t>
      </w:r>
      <w:r>
        <w:rPr>
          <w:rFonts w:hint="eastAsia" w:ascii="宋体" w:hAnsi="宋体"/>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3A5A"/>
    <w:rsid w:val="00AC3A5A"/>
    <w:rsid w:val="00D428BD"/>
    <w:rsid w:val="02FC0103"/>
    <w:rsid w:val="0C20422F"/>
    <w:rsid w:val="0FB03D42"/>
    <w:rsid w:val="31A67308"/>
    <w:rsid w:val="3F84637D"/>
    <w:rsid w:val="57B2464F"/>
    <w:rsid w:val="62777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1433</Words>
  <Characters>1585</Characters>
  <Lines>8</Lines>
  <Paragraphs>2</Paragraphs>
  <TotalTime>1</TotalTime>
  <ScaleCrop>false</ScaleCrop>
  <LinksUpToDate>false</LinksUpToDate>
  <CharactersWithSpaces>1657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2016-04-14T12:06:00Z</dcterms:created>
  <dc:creator>葛蔓</dc:creator>
  <cp:lastModifiedBy>葛蔓</cp:lastModifiedBy>
  <dcterms:modified xsi:type="dcterms:W3CDTF">2022-05-05T08:51:38Z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6E641BCC7EE6446DB7A454766B93EA87</vt:lpwstr>
  </property>
</Properties>
</file>